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Al Ministro della cultura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Per sapere - premesso che: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lo scorso 27 giugno risulta pubblicato il decreto del Direttore generale Spettacolo rep. n. 741, relativo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ammissione al triennio 2025-2027 e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2025 degli Organismi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Multidisciplinare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Festival multidisciplinari e Prime Istanze triennali, e Festival multidisciplinari riconosciuti per legge come festival di assoluto prestigio; 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dalla pubblicazione del decreto, che riporta la valutazione della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artistica ai fini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assegnazione dei contributi, sono diverse le notizie riportate sui tagli inflitti a importati festival teatrali, che storicamente contribuiscono alla rassegna culturale de nostro Paese;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 quanto si apprende dagli organi di stampa la commissione ministeriale, a bando con criteri invariati rispetto al precedente, avrebbe abbassato i punteggi sulle diverse voci relative alla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 diverse realt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(tanto da escluderne alcune dal finanziamento) senza fornire adeguate motivazioni, quindi in modo indiscriminato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 verbale delle due sedute, del 10 e del 20 giugno, nel quale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riportato che i fondi previsti subiscono una riduzione,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rappresentata da parte dei membri della Commissione di valutazione dei progetti multidisciplinari una dichiarazione di dissenso per alcuni dei punteggi assegnati e in particolare farebbero riferimento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Associazione culturale Santarcangelo dei teatri;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 quanto riportato, a conferma dello stesso direttore artistico e la stessa cura progettuale da un anno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altro, il punteggio utile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assegnazione del contributo passerebbe, rispetto la massimo indicato in 35 punti, da oltre 28 a i soli 14 punti, determinando una riduzione sostanziale del contributo;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missione principale di Santarcangelo dei Teatri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organizzazione di Santarcangelo Festival, il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longevo festival italiano dedicato alle arti della scena performativa contemporanea, e uno dei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significativi appuntamenti europei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del teatro e della danza;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programmazione del Festival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larga parte composta da progetti di artisti under 35 e under 40. Tra le figure invitate si contano numerosi nomi riconosciuti a livello internazionale e premiati nei rispettivi paesi (Premio Shell in Brasile, Paszport Polityki in Polonia, Kiefer Hablitzel Prize in Svizzera, Hugo Boss Asia Art Award, ecc.).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Santarcangelo, a conferma del prestigio e valore culturale riconosciuto negli anni, sostiene direttamente la produzione di molte delle opere presentate in prima assoluta, facilitando la nascita di collaborazioni internazionali;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una valutazione di questo tipo significa accettare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idea che gli spazi della libert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artistica siano sacrificabili, e che a essere penalizzati siano proprio i luoghi che nel tempo hanno preso posizione a favore dei diritti, della pluralit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dei linguaggi,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apertura. Penalizzare il festival di Santarcangelo,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solo un atto di esclusione amministrativa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un attacco alla libert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culturale;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questi provvedimenti sono certamente tra i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eclatanti ma non i soli; E mettono in luce una preoccupante situazione di continua prevaricazione istituzionale da parte del Ministero;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tratta, infatti,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ennesimo atto che conferma la linea politica definita, gi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inizio della legislatura,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esecutivo che dalla norma c.d Fuortes, alla proposta sulla riorganizzazione del ministero,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intervento sulla governance del Centro sperimentale cinematografia, alla modifica dello statuto dei David di Donatello, alla nomina del direttore del Teatro di Roma, che intende sottrarre autonomia e sottoporre al controllo politico la cultura;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:-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Se il ministro non intenda motivare il punteggio assegnato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Associazione culturale Santarcangelo dei teatri e la conseguente riduzione del contributo riportato in seguito alla pubblicazione del decreto del Direttore generale Spettacolo rep. n. 741, relativo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ammissione al triennio 2025-2027 e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2025 degli Organismi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Multidisciplinare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Festival multidisciplinari e Prime Istanze triennali, e Festival multidisciplinari riconosciuti per legge come festival di assoluto prestigio. </w:t>
      </w:r>
    </w:p>
    <w:p>
      <w:pPr>
        <w:pStyle w:val="Normal.0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>GNASSI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tl w:val="0"/>
        <w:lang w:val="it-IT"/>
      </w:rPr>
      <w:t>Utilizzate 361 parole su un massimo di 600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it-IT"/>
      </w:rPr>
      <w:t>Interrogazione a risposta in Commissione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