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6FA8E" w14:textId="4F811396" w:rsidR="001229D6" w:rsidRDefault="00EC3F23" w:rsidP="001229D6">
      <w:pPr>
        <w:jc w:val="both"/>
      </w:pPr>
      <w:r w:rsidRPr="00EC3F23">
        <w:t>Via</w:t>
      </w:r>
      <w:r w:rsidRPr="00EC3F23">
        <w:t xml:space="preserve"> "Cristoforo Colombo"</w:t>
      </w:r>
      <w:r w:rsidRPr="00EC3F23">
        <w:t xml:space="preserve"> </w:t>
      </w:r>
      <w:r w:rsidRPr="00EC3F23">
        <w:t>43</w:t>
      </w:r>
    </w:p>
    <w:p w14:paraId="32005CFD" w14:textId="012DA4D8" w:rsidR="00EC3F23" w:rsidRPr="00EC3F23" w:rsidRDefault="00EC3F23" w:rsidP="001229D6">
      <w:pPr>
        <w:jc w:val="both"/>
      </w:pPr>
      <w:r>
        <w:t>Sofia, Bulgaria</w:t>
      </w:r>
    </w:p>
    <w:p w14:paraId="0AAA9D95" w14:textId="2C7B42B9" w:rsidR="001229D6" w:rsidRPr="00EC3F23" w:rsidRDefault="001229D6" w:rsidP="001229D6">
      <w:pPr>
        <w:jc w:val="both"/>
      </w:pPr>
      <w:r w:rsidRPr="00EC3F23">
        <w:t>1</w:t>
      </w:r>
      <w:r w:rsidR="00CD4DEF" w:rsidRPr="00EC3F23">
        <w:t>5</w:t>
      </w:r>
      <w:r w:rsidRPr="00EC3F23">
        <w:t xml:space="preserve"> </w:t>
      </w:r>
      <w:r w:rsidR="00CD4DEF" w:rsidRPr="00EC3F23">
        <w:t>dicembre</w:t>
      </w:r>
      <w:r w:rsidRPr="00EC3F23">
        <w:t xml:space="preserve"> 2025</w:t>
      </w:r>
    </w:p>
    <w:p w14:paraId="3BF03EEB" w14:textId="15C13DEF" w:rsidR="001229D6" w:rsidRPr="00EC3F23" w:rsidRDefault="001229D6" w:rsidP="00F3136A">
      <w:pPr>
        <w:jc w:val="center"/>
        <w:rPr>
          <w:b/>
          <w:bCs/>
        </w:rPr>
      </w:pPr>
    </w:p>
    <w:p w14:paraId="2B64A8F1" w14:textId="10F0A7EF" w:rsidR="00F3136A" w:rsidRPr="00EC3F23" w:rsidRDefault="00F3136A" w:rsidP="00F3136A">
      <w:pPr>
        <w:jc w:val="center"/>
        <w:rPr>
          <w:b/>
          <w:bCs/>
        </w:rPr>
      </w:pPr>
      <w:r w:rsidRPr="00EC3F23">
        <w:rPr>
          <w:b/>
          <w:bCs/>
        </w:rPr>
        <w:t>COMUNICATO STAMPA</w:t>
      </w:r>
    </w:p>
    <w:p w14:paraId="12B89A5F" w14:textId="77777777" w:rsidR="00F3136A" w:rsidRPr="00EC3F23" w:rsidRDefault="00F3136A" w:rsidP="00F3136A">
      <w:pPr>
        <w:jc w:val="center"/>
        <w:rPr>
          <w:b/>
          <w:bCs/>
        </w:rPr>
      </w:pPr>
    </w:p>
    <w:p w14:paraId="4FB1EBD5" w14:textId="77777777" w:rsidR="00F3136A" w:rsidRPr="00F3136A" w:rsidRDefault="00F3136A" w:rsidP="00F3136A">
      <w:pPr>
        <w:jc w:val="both"/>
        <w:rPr>
          <w:b/>
          <w:bCs/>
        </w:rPr>
      </w:pPr>
      <w:r w:rsidRPr="00F3136A">
        <w:rPr>
          <w:b/>
          <w:bCs/>
        </w:rPr>
        <w:t>In relazione all'intensa attenzione mediatica, politica e pubblica che circonda la proposta di acquisizione della Banca di San Marino, Starcom Holding JSC dichiara quanto segue:</w:t>
      </w:r>
    </w:p>
    <w:p w14:paraId="77B132C0" w14:textId="77777777" w:rsidR="00F3136A" w:rsidRPr="00F3136A" w:rsidRDefault="00F3136A" w:rsidP="00F3136A">
      <w:pPr>
        <w:jc w:val="both"/>
      </w:pPr>
      <w:r w:rsidRPr="00F3136A">
        <w:t>Confermiamo il nostro serio impegno e l'esistenza di un piano di acquisizione industriale altamente professionale e solido, volto a rafforzare e sviluppare ulteriormente il ruolo della Banca di San Marino in una prospettiva europea più ampia.</w:t>
      </w:r>
    </w:p>
    <w:p w14:paraId="63F4F0ED" w14:textId="77777777" w:rsidR="00F3136A" w:rsidRPr="00F3136A" w:rsidRDefault="00F3136A" w:rsidP="00F3136A">
      <w:pPr>
        <w:jc w:val="both"/>
      </w:pPr>
      <w:r w:rsidRPr="00F3136A">
        <w:t>In questo contesto, Starcom Holding è stata invitata a intraprendere un rigoroso e completo processo di approvazione e ha pienamente ottemperato a tutte le richieste, i requisiti e le procedure formalmente presentati dai rappresentanti di alto livello delle istituzioni competenti coinvolte, tra cui l'Ente Cassa di Faetano, la Banca di San Marino e la Banca Centrale di San Marino.</w:t>
      </w:r>
    </w:p>
    <w:p w14:paraId="46CB93A2" w14:textId="77777777" w:rsidR="00F3136A" w:rsidRPr="00F3136A" w:rsidRDefault="00F3136A" w:rsidP="00F3136A">
      <w:pPr>
        <w:jc w:val="both"/>
      </w:pPr>
      <w:r w:rsidRPr="00F3136A">
        <w:t>Ribadiamo la nostra piena fiducia nel ruolo istituzionale, nell'indipendenza e nella professionalità di tutte le istituzioni pubbliche, finanziarie e politiche della Repubblica di San Marino.</w:t>
      </w:r>
    </w:p>
    <w:p w14:paraId="0AEB7809" w14:textId="77777777" w:rsidR="00F3136A" w:rsidRPr="00F3136A" w:rsidRDefault="00F3136A" w:rsidP="00F3136A">
      <w:pPr>
        <w:jc w:val="both"/>
      </w:pPr>
      <w:r w:rsidRPr="00F3136A">
        <w:t>Di conseguenza,</w:t>
      </w:r>
      <w:r w:rsidRPr="00F3136A">
        <w:rPr>
          <w:b/>
          <w:bCs/>
        </w:rPr>
        <w:t xml:space="preserve"> esortiamo rispettosamente le autorità pubbliche competenti a collaborare direttamente con noi </w:t>
      </w:r>
      <w:r w:rsidRPr="00F3136A">
        <w:t>al fine di chiarire gli eventi che si sono verificati. A sostegno di un'indagine completa, trasparente e adeguata, siamo pronti a fornire tutta la documentazione, le prove e le informazioni pertinenti, compresa l'identificazione dei ruoli e delle responsabilità durante l'intero processo di transazione.</w:t>
      </w:r>
    </w:p>
    <w:p w14:paraId="06689E01" w14:textId="77777777" w:rsidR="00F3136A" w:rsidRPr="00F3136A" w:rsidRDefault="00F3136A" w:rsidP="00F3136A">
      <w:pPr>
        <w:jc w:val="both"/>
      </w:pPr>
      <w:r w:rsidRPr="00F3136A">
        <w:t>Al momento, siamo a conoscenza dei dettagli del conto bancario su cui è stato trasferito il deposito di Starcom Holding; tuttavia, non siamo a conoscenza dell'identità del titolare del conto, né della base giuridica su cui tale trasferimento potrebbe essere avvenuto senza la nostra previa informazione o il nostro consenso.</w:t>
      </w:r>
    </w:p>
    <w:p w14:paraId="768250B2" w14:textId="77777777" w:rsidR="00F3136A" w:rsidRPr="00F3136A" w:rsidRDefault="00F3136A" w:rsidP="00F3136A">
      <w:pPr>
        <w:jc w:val="both"/>
      </w:pPr>
      <w:r w:rsidRPr="00F3136A">
        <w:t>Sulla base delle informazioni attualmente a nostra disposizione, riteniamo che Starcom Holding possa essere stata coinvolta involontariamente in un piano improprio o potenzialmente illegale condotto da un numero limitato di persone. Siamo certi che nessuna di queste persone eserciterà alcuna influenza indebita sui procedimenti giudiziari o sulla copertura mediatica nella Repubblica di San Marino.</w:t>
      </w:r>
    </w:p>
    <w:p w14:paraId="005EAFAF" w14:textId="77777777" w:rsidR="00F3136A" w:rsidRPr="00F3136A" w:rsidRDefault="00F3136A" w:rsidP="00F3136A">
      <w:pPr>
        <w:jc w:val="both"/>
      </w:pPr>
      <w:r w:rsidRPr="00F3136A">
        <w:t>Temiamo che qualsiasi potenziale comportamento illegale commesso da individui possa causare un danno significativo a un investimento strategico che coinvolge un importante istituto finanziario della Repubblica e possa comportare un danno sostanziale alla reputazione e alle finanze di Starcom Holding.</w:t>
      </w:r>
    </w:p>
    <w:p w14:paraId="022EFA66" w14:textId="6CF9673B" w:rsidR="00153D9B" w:rsidRPr="00F3136A" w:rsidRDefault="00F3136A" w:rsidP="00F3136A">
      <w:pPr>
        <w:jc w:val="both"/>
      </w:pPr>
      <w:r w:rsidRPr="00F3136A">
        <w:t>Siamo fermamente convinti che la Repubblica di San Marino disponga di istituzioni solide e credibili in grado di affrontare la questione nel pieno rispetto dello Stato di diritto e in linea con i più elevati standard e le migliori pratiche dell'Unione Europea, verso cui il Paese continua ad allineare il proprio quadro giuridico e istituzionale.</w:t>
      </w:r>
    </w:p>
    <w:sectPr w:rsidR="00153D9B" w:rsidRPr="00F3136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2E531" w14:textId="77777777" w:rsidR="005250EF" w:rsidRDefault="005250EF" w:rsidP="001229D6">
      <w:pPr>
        <w:spacing w:after="0" w:line="240" w:lineRule="auto"/>
      </w:pPr>
      <w:r>
        <w:separator/>
      </w:r>
    </w:p>
  </w:endnote>
  <w:endnote w:type="continuationSeparator" w:id="0">
    <w:p w14:paraId="5FACEBAA" w14:textId="77777777" w:rsidR="005250EF" w:rsidRDefault="005250EF" w:rsidP="00122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8CA48" w14:textId="77777777" w:rsidR="005250EF" w:rsidRDefault="005250EF" w:rsidP="001229D6">
      <w:pPr>
        <w:spacing w:after="0" w:line="240" w:lineRule="auto"/>
      </w:pPr>
      <w:r>
        <w:separator/>
      </w:r>
    </w:p>
  </w:footnote>
  <w:footnote w:type="continuationSeparator" w:id="0">
    <w:p w14:paraId="5E07F426" w14:textId="77777777" w:rsidR="005250EF" w:rsidRDefault="005250EF" w:rsidP="00122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05324" w14:textId="61DE2FB1" w:rsidR="00EC3F23" w:rsidRDefault="001229D6">
    <w:pPr>
      <w:pStyle w:val="Header"/>
    </w:pPr>
    <w:r>
      <w:rPr>
        <w:noProof/>
      </w:rPr>
      <w:drawing>
        <wp:inline distT="0" distB="0" distL="0" distR="0" wp14:anchorId="4FC91BD6" wp14:editId="28F21C5A">
          <wp:extent cx="2170430" cy="328930"/>
          <wp:effectExtent l="0" t="0" r="0" b="0"/>
          <wp:docPr id="1806396618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396618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B71B1"/>
    <w:multiLevelType w:val="multilevel"/>
    <w:tmpl w:val="BEECD4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013796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5B6"/>
    <w:rsid w:val="0004605E"/>
    <w:rsid w:val="000A4B9D"/>
    <w:rsid w:val="001229D6"/>
    <w:rsid w:val="00123A8C"/>
    <w:rsid w:val="00153D9B"/>
    <w:rsid w:val="00254242"/>
    <w:rsid w:val="002E7B30"/>
    <w:rsid w:val="00312688"/>
    <w:rsid w:val="004111FD"/>
    <w:rsid w:val="004556F0"/>
    <w:rsid w:val="005250EF"/>
    <w:rsid w:val="00923F60"/>
    <w:rsid w:val="00A635B6"/>
    <w:rsid w:val="00B14ED5"/>
    <w:rsid w:val="00C05887"/>
    <w:rsid w:val="00C15205"/>
    <w:rsid w:val="00CD4DEF"/>
    <w:rsid w:val="00D97DAB"/>
    <w:rsid w:val="00DB4F9C"/>
    <w:rsid w:val="00DC09A1"/>
    <w:rsid w:val="00EC3F23"/>
    <w:rsid w:val="00F0337C"/>
    <w:rsid w:val="00F3136A"/>
    <w:rsid w:val="00F9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7ED28"/>
  <w15:chartTrackingRefBased/>
  <w15:docId w15:val="{DE77A4CD-F8EE-4C9F-983E-CD069AB3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5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5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5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5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5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5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5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5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5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5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5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5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5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5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5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5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5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5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5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5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5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5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5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5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5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29D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9D6"/>
  </w:style>
  <w:style w:type="paragraph" w:styleId="Footer">
    <w:name w:val="footer"/>
    <w:basedOn w:val="Normal"/>
    <w:link w:val="FooterChar"/>
    <w:uiPriority w:val="99"/>
    <w:unhideWhenUsed/>
    <w:rsid w:val="001229D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W. Luciolli</dc:creator>
  <cp:keywords/>
  <dc:description/>
  <cp:lastModifiedBy>Martin  Bogoychev</cp:lastModifiedBy>
  <cp:revision>8</cp:revision>
  <dcterms:created xsi:type="dcterms:W3CDTF">2025-12-15T09:21:00Z</dcterms:created>
  <dcterms:modified xsi:type="dcterms:W3CDTF">2025-12-15T10:01:00Z</dcterms:modified>
</cp:coreProperties>
</file>